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7D66" w14:textId="77777777" w:rsidR="009947B1" w:rsidRPr="00C77238" w:rsidRDefault="009947B1" w:rsidP="009947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C77238">
        <w:rPr>
          <w:rFonts w:ascii="PT Astra Serif" w:hAnsi="PT Astra Serif" w:cs="Times New Roman"/>
          <w:sz w:val="28"/>
          <w:szCs w:val="28"/>
        </w:rPr>
        <w:t>Примерная структура программы наставничества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564"/>
        <w:gridCol w:w="2134"/>
        <w:gridCol w:w="6658"/>
      </w:tblGrid>
      <w:tr w:rsidR="009947B1" w:rsidRPr="009C23AD" w14:paraId="16E1B78A" w14:textId="77777777" w:rsidTr="00FA2DE5">
        <w:tc>
          <w:tcPr>
            <w:tcW w:w="567" w:type="dxa"/>
            <w:vAlign w:val="center"/>
          </w:tcPr>
          <w:p w14:paraId="2EE38EF8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C23AD">
              <w:rPr>
                <w:rFonts w:ascii="PT Astra Serif" w:hAnsi="PT Astra Serif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Align w:val="center"/>
          </w:tcPr>
          <w:p w14:paraId="6AF07C8F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088" w:type="dxa"/>
            <w:vAlign w:val="center"/>
          </w:tcPr>
          <w:p w14:paraId="26E76A32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Пояснения</w:t>
            </w:r>
          </w:p>
        </w:tc>
      </w:tr>
      <w:tr w:rsidR="009947B1" w:rsidRPr="009C23AD" w14:paraId="176721C3" w14:textId="77777777" w:rsidTr="00FA2DE5">
        <w:tc>
          <w:tcPr>
            <w:tcW w:w="567" w:type="dxa"/>
          </w:tcPr>
          <w:p w14:paraId="6C4AE586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0542EF5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88" w:type="dxa"/>
          </w:tcPr>
          <w:p w14:paraId="089A286D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В данный раздел включаются:</w:t>
            </w:r>
          </w:p>
          <w:p w14:paraId="1D0D92A6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Актуальность реализации Программы наставничества, отражаемая через констатацию проблем в развитии и воспитании наставляемого в образовательной организации, например:</w:t>
            </w:r>
          </w:p>
          <w:p w14:paraId="2CBFB4DC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необходимость в создании условий для социального, культурного и профессионального самоопределения, творческой самореализации личности в настоящий момент; </w:t>
            </w:r>
          </w:p>
          <w:p w14:paraId="518A2B7F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развитие определенных качеств личности; поддержка и развитие талантов; </w:t>
            </w:r>
          </w:p>
          <w:p w14:paraId="3CB37D3B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- формирование учебной мотивации;</w:t>
            </w:r>
          </w:p>
          <w:p w14:paraId="4CD80EF5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-адаптация в обществе наставляемого с определенными особенностями, его физическое развитие и оздоровление; </w:t>
            </w:r>
          </w:p>
          <w:p w14:paraId="17C2B4A2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профессиональная ориентация обучающегося и т.п. </w:t>
            </w:r>
          </w:p>
          <w:p w14:paraId="23986659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2. Общие и нормативные правовые акты Российской Федерации и локальные акты образовательной организации по наставничеству.</w:t>
            </w:r>
          </w:p>
          <w:p w14:paraId="289B205A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3. Основные термины и понятия наставничества. </w:t>
            </w:r>
          </w:p>
          <w:p w14:paraId="6234E320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4. Реализуемые в образовательной организации модели наставничества (целевые группы Программы наставничества). </w:t>
            </w:r>
          </w:p>
          <w:p w14:paraId="21FA38F0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Приложением к данному могут являться локальные акты образовательных организаций (например, «Положение о наставничестве», договоры о сетевом взаимодействии в рамках реализации Программы наставничества).</w:t>
            </w:r>
          </w:p>
        </w:tc>
      </w:tr>
      <w:tr w:rsidR="009947B1" w:rsidRPr="009C23AD" w14:paraId="067D03A0" w14:textId="77777777" w:rsidTr="00FA2DE5">
        <w:tc>
          <w:tcPr>
            <w:tcW w:w="567" w:type="dxa"/>
          </w:tcPr>
          <w:p w14:paraId="6A86EFC2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5A8CEF9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Цели и задачи Программы наставничества </w:t>
            </w:r>
          </w:p>
        </w:tc>
        <w:tc>
          <w:tcPr>
            <w:tcW w:w="7088" w:type="dxa"/>
          </w:tcPr>
          <w:p w14:paraId="48191D11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Прописываются общие цели и задачи Программы наставничества, а также цели и задачи для каждой реализуемой модели в образовательной организации.</w:t>
            </w:r>
          </w:p>
        </w:tc>
      </w:tr>
      <w:tr w:rsidR="009947B1" w:rsidRPr="009C23AD" w14:paraId="5D1E0AFA" w14:textId="77777777" w:rsidTr="00FA2DE5">
        <w:tc>
          <w:tcPr>
            <w:tcW w:w="567" w:type="dxa"/>
          </w:tcPr>
          <w:p w14:paraId="0500BA90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801EAF3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Сроки реализации Программы наставничества </w:t>
            </w:r>
          </w:p>
        </w:tc>
        <w:tc>
          <w:tcPr>
            <w:tcW w:w="7088" w:type="dxa"/>
          </w:tcPr>
          <w:p w14:paraId="4C9F2E70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C23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      </w:r>
          </w:p>
          <w:p w14:paraId="11C56771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C23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      </w:r>
          </w:p>
        </w:tc>
      </w:tr>
      <w:tr w:rsidR="009947B1" w:rsidRPr="009C23AD" w14:paraId="7F4ABC2A" w14:textId="77777777" w:rsidTr="00FA2DE5">
        <w:tc>
          <w:tcPr>
            <w:tcW w:w="567" w:type="dxa"/>
          </w:tcPr>
          <w:p w14:paraId="64980A1C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7C8C697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Этапы реализации Программы наставничества </w:t>
            </w:r>
          </w:p>
        </w:tc>
        <w:tc>
          <w:tcPr>
            <w:tcW w:w="7088" w:type="dxa"/>
          </w:tcPr>
          <w:p w14:paraId="2C775058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C23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Этапы реализации программы могут быть представлены в форме таблицы и отражать порядок действий на каждом из них, а также взаимодействие с внешней и внутренней средой в зависимости от выбранной модели </w:t>
            </w:r>
            <w:r w:rsidRPr="009C23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наставничества.</w:t>
            </w:r>
          </w:p>
          <w:p w14:paraId="7852105D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C23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приложении к разделу представляется «Дорожная карты внедрения целевой модели наставничества в образовательной организации», сформированные реестры наставников и наставляемых.</w:t>
            </w:r>
          </w:p>
        </w:tc>
      </w:tr>
      <w:tr w:rsidR="009947B1" w:rsidRPr="009C23AD" w14:paraId="71F83930" w14:textId="77777777" w:rsidTr="00FA2DE5">
        <w:tc>
          <w:tcPr>
            <w:tcW w:w="567" w:type="dxa"/>
          </w:tcPr>
          <w:p w14:paraId="7121852D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14:paraId="2DFEFB2C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Индивидуальные планы развития наставляемых</w:t>
            </w:r>
          </w:p>
        </w:tc>
        <w:tc>
          <w:tcPr>
            <w:tcW w:w="7088" w:type="dxa"/>
          </w:tcPr>
          <w:p w14:paraId="29F68926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C23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индивидуальном плане прописывается стратегические направления развития  наставляемых, действия наставляемого и наставника по решению стратегических направлений развития, план (перечень) мероприятий по каждому направлению и сроки их проведения, отметки о выполнении.</w:t>
            </w:r>
          </w:p>
        </w:tc>
      </w:tr>
      <w:tr w:rsidR="009947B1" w:rsidRPr="009C23AD" w14:paraId="473F9FCD" w14:textId="77777777" w:rsidTr="00FA2DE5">
        <w:tc>
          <w:tcPr>
            <w:tcW w:w="567" w:type="dxa"/>
          </w:tcPr>
          <w:p w14:paraId="5AB6E417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355937B9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Условия реализации программы наставничества </w:t>
            </w:r>
          </w:p>
        </w:tc>
        <w:tc>
          <w:tcPr>
            <w:tcW w:w="7088" w:type="dxa"/>
          </w:tcPr>
          <w:p w14:paraId="3ABB873A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C23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данном разделе описываются ресурсы, необходимые для реализации Программы наставничества (материально-техническая база, кадровое, методическое обеспечение, система сетевого и вневедомственного взаимодействия). Приложением к данному разделу могут быть памятки, методические рекомендации и разработки для наставников и наставляемых.</w:t>
            </w:r>
          </w:p>
        </w:tc>
      </w:tr>
      <w:tr w:rsidR="009947B1" w:rsidRPr="009C23AD" w14:paraId="3AC05143" w14:textId="77777777" w:rsidTr="00FA2DE5">
        <w:tc>
          <w:tcPr>
            <w:tcW w:w="567" w:type="dxa"/>
          </w:tcPr>
          <w:p w14:paraId="6EE24C3E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7A93DF61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Планируемые результаты Программы наставничества</w:t>
            </w:r>
          </w:p>
        </w:tc>
        <w:tc>
          <w:tcPr>
            <w:tcW w:w="7088" w:type="dxa"/>
          </w:tcPr>
          <w:p w14:paraId="15ED8BFE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Планируемые результаты должны </w:t>
            </w:r>
            <w:r w:rsidRPr="009C23AD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соотносится с целью и задачами Программы наставничества</w:t>
            </w: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 и отражаться в измеримых показателях, например:</w:t>
            </w:r>
          </w:p>
          <w:p w14:paraId="55205D93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рост образовательных, личностных и профессиональных достижений наставляемых, - рост числа обучающихся, прошедших профориентационные мероприятия; </w:t>
            </w:r>
          </w:p>
          <w:p w14:paraId="55B2A31F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 </w:t>
            </w:r>
          </w:p>
          <w:p w14:paraId="4128CA7B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увеличение количества реализуемых индивидуальных образовательных программ (маршрутов); </w:t>
            </w:r>
          </w:p>
          <w:p w14:paraId="54ECB1F1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- рост личных показателей эффективности деятельности педагогов-наставников и сотрудников региональных предприятий и организаций, участвующих в программе наставничества.</w:t>
            </w:r>
          </w:p>
          <w:p w14:paraId="17733B8D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 - привлечение дополнительных ресурсов благодаря формированию устойчивых связей между образовательной организацией и бизнесом, в рамках реализации Программы наставничества и т.д.</w:t>
            </w:r>
          </w:p>
        </w:tc>
      </w:tr>
      <w:tr w:rsidR="009947B1" w:rsidRPr="009C23AD" w14:paraId="139C6582" w14:textId="77777777" w:rsidTr="00FA2DE5">
        <w:tc>
          <w:tcPr>
            <w:tcW w:w="567" w:type="dxa"/>
          </w:tcPr>
          <w:p w14:paraId="7EFA444A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621AB9A0" w14:textId="77777777" w:rsidR="009947B1" w:rsidRPr="009C23AD" w:rsidRDefault="009947B1" w:rsidP="00FA2DE5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Мониторинг и оценка качества процесса реализации Программы наставничества</w:t>
            </w:r>
          </w:p>
        </w:tc>
        <w:tc>
          <w:tcPr>
            <w:tcW w:w="7088" w:type="dxa"/>
          </w:tcPr>
          <w:p w14:paraId="36501AF3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В данном разделе представляются цели, этапы, сроки проведения мониторинга и оценки качества реализации программы наставничества, оцениваемые параметры. Мониторинг программы наставничества должен состоять из двух основных этапов: </w:t>
            </w:r>
          </w:p>
          <w:p w14:paraId="3A269E5D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1) оценка качества процесса реализации программы наставничества;</w:t>
            </w:r>
          </w:p>
          <w:p w14:paraId="76963790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2) оценка мотивационно-личностного, компетентностного, профессионального роста участников, динамика образовательных результатов. </w:t>
            </w:r>
          </w:p>
          <w:p w14:paraId="7BDE9116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Первый этап мониторинга направлен на изучение (оценку) качества реализуемой программы </w:t>
            </w:r>
            <w:r w:rsidRPr="009C23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наставничества, ее сильных и слабых сторон, качества совместной работы пар или групп «наставник – наставляемый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». </w:t>
            </w: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Оцениваемые параметры: </w:t>
            </w:r>
          </w:p>
          <w:p w14:paraId="2470E9E9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 сильные и слабые стороны программы наставничества; </w:t>
            </w:r>
          </w:p>
          <w:p w14:paraId="1ACA5F4C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-возможности программы наставничества и угрозы ее реализации; </w:t>
            </w:r>
          </w:p>
          <w:p w14:paraId="60B69D4E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процент реализации образовательных и культурных проектов на базе образовательной организации и совместно с представителем организаций (предприятий) наставника; </w:t>
            </w:r>
          </w:p>
          <w:p w14:paraId="58BDAA1A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 процент обучающихся, прошедших профессиональные и компетентностные тесты; </w:t>
            </w:r>
          </w:p>
          <w:p w14:paraId="7F338F71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количество обучающихся, планирующих стать наставниками в будущем и/или присоединиться к сообществу благодарных выпускников; </w:t>
            </w:r>
          </w:p>
          <w:p w14:paraId="7812E6BF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- количество собственных профессиональных работ: статей, исследований, методических практик молодого специалиста – наставляемого и т.д.</w:t>
            </w:r>
          </w:p>
          <w:p w14:paraId="082B219B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Во втором этапе мониторинга изучается динамика влияния Программ наставничества на повышение активности и заинтересованности участников в образовательной и профессиональной деятельности,</w:t>
            </w:r>
          </w:p>
          <w:p w14:paraId="79B4E04B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Оцениваемы е параметры:</w:t>
            </w:r>
          </w:p>
          <w:p w14:paraId="2B0D84CC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вовлеченность обучающихся в образовательный процесс; </w:t>
            </w:r>
          </w:p>
          <w:p w14:paraId="40AC6126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- уровень образовательных результатов;</w:t>
            </w:r>
          </w:p>
          <w:p w14:paraId="3017BCE2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- мотивация к познавательной, творческой, социокультурной деятельности (для обучающихся);</w:t>
            </w:r>
          </w:p>
          <w:p w14:paraId="19B5E7EC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 уровень сформированности гибких навыков; </w:t>
            </w:r>
          </w:p>
          <w:p w14:paraId="728EF696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  уровень личностной тревожности (для обучающихся); </w:t>
            </w:r>
          </w:p>
          <w:p w14:paraId="7196DEFC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- понимание собственного будущего (для обучающихся); </w:t>
            </w:r>
          </w:p>
          <w:p w14:paraId="43F56B8C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- уровень профессионального выгорания (для педагогов); -</w:t>
            </w:r>
          </w:p>
          <w:p w14:paraId="392BB965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 удовлетворенность профессией, успешность (для педагогов); </w:t>
            </w:r>
          </w:p>
          <w:p w14:paraId="5D7421DE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- психологический климат в педагогическом коллективе (для педагогов) и др.</w:t>
            </w:r>
          </w:p>
          <w:p w14:paraId="4B443B1B" w14:textId="77777777" w:rsidR="009947B1" w:rsidRPr="009C23AD" w:rsidRDefault="009947B1" w:rsidP="00FA2DE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Приложением к данному разделу могут быть адаптированные или разработанные в образовательной организации опросники, анкеты, тесты.</w:t>
            </w:r>
          </w:p>
        </w:tc>
      </w:tr>
      <w:tr w:rsidR="009947B1" w:rsidRPr="009C23AD" w14:paraId="54273E10" w14:textId="77777777" w:rsidTr="00FA2DE5">
        <w:tc>
          <w:tcPr>
            <w:tcW w:w="567" w:type="dxa"/>
          </w:tcPr>
          <w:p w14:paraId="71EEF8E0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14:paraId="77CEA29B" w14:textId="77777777" w:rsidR="009947B1" w:rsidRPr="009C23AD" w:rsidRDefault="009947B1" w:rsidP="00FA2DE5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Риски при реализации Программы наставничества </w:t>
            </w:r>
          </w:p>
        </w:tc>
        <w:tc>
          <w:tcPr>
            <w:tcW w:w="7088" w:type="dxa"/>
          </w:tcPr>
          <w:p w14:paraId="4D41109D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Приводится комплексная оценка рисков, обусловленных как внутренними факторами, зависящими от ответственного исполнителя, соисполнителей, участников программы наставничества (организационные риски), так и относящиеся к внешним факторам (риски изменения законодательства, экономические риски, риски финансового обеспечения. Описываются необходимые меры по снижению рисков. </w:t>
            </w:r>
          </w:p>
        </w:tc>
      </w:tr>
      <w:tr w:rsidR="009947B1" w:rsidRPr="009C23AD" w14:paraId="3391720E" w14:textId="77777777" w:rsidTr="00FA2DE5">
        <w:tc>
          <w:tcPr>
            <w:tcW w:w="567" w:type="dxa"/>
          </w:tcPr>
          <w:p w14:paraId="0084BC4A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7F381981" w14:textId="77777777" w:rsidR="009947B1" w:rsidRPr="009C23AD" w:rsidRDefault="009947B1" w:rsidP="00FA2DE5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Программой наставничества </w:t>
            </w:r>
          </w:p>
        </w:tc>
        <w:tc>
          <w:tcPr>
            <w:tcW w:w="7088" w:type="dxa"/>
          </w:tcPr>
          <w:p w14:paraId="263753AA" w14:textId="77777777" w:rsidR="009947B1" w:rsidRPr="009C23AD" w:rsidRDefault="009947B1" w:rsidP="00FA2DE5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C23AD">
              <w:rPr>
                <w:rFonts w:ascii="PT Astra Serif" w:hAnsi="PT Astra Serif" w:cs="Times New Roman"/>
                <w:sz w:val="24"/>
                <w:szCs w:val="24"/>
              </w:rPr>
              <w:t xml:space="preserve">Представляется система контроля за ходом реализации Программы наставничества, функциональные обязанности ее участников, механизмы мотивации и </w:t>
            </w:r>
            <w:r w:rsidRPr="009C23A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поощрения наставников, перечень отчетной документации, предоставляемый по итогам реализации Программы наставничества.</w:t>
            </w:r>
          </w:p>
        </w:tc>
      </w:tr>
    </w:tbl>
    <w:p w14:paraId="20411AD5" w14:textId="77777777" w:rsidR="00590C77" w:rsidRPr="00A3653A" w:rsidRDefault="00590C77">
      <w:pPr>
        <w:rPr>
          <w:lang w:val="en-US"/>
        </w:rPr>
      </w:pPr>
    </w:p>
    <w:sectPr w:rsidR="00590C77" w:rsidRPr="00A3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1"/>
    <w:rsid w:val="00590C77"/>
    <w:rsid w:val="009947B1"/>
    <w:rsid w:val="00A3653A"/>
    <w:rsid w:val="00E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4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B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47B1"/>
    <w:pPr>
      <w:ind w:left="720"/>
      <w:contextualSpacing/>
    </w:pPr>
  </w:style>
  <w:style w:type="table" w:styleId="a5">
    <w:name w:val="Table Grid"/>
    <w:basedOn w:val="a1"/>
    <w:uiPriority w:val="39"/>
    <w:rsid w:val="009947B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9947B1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B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47B1"/>
    <w:pPr>
      <w:ind w:left="720"/>
      <w:contextualSpacing/>
    </w:pPr>
  </w:style>
  <w:style w:type="table" w:styleId="a5">
    <w:name w:val="Table Grid"/>
    <w:basedOn w:val="a1"/>
    <w:uiPriority w:val="39"/>
    <w:rsid w:val="009947B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9947B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admin</cp:lastModifiedBy>
  <cp:revision>2</cp:revision>
  <cp:lastPrinted>2023-09-18T10:33:00Z</cp:lastPrinted>
  <dcterms:created xsi:type="dcterms:W3CDTF">2024-02-07T06:34:00Z</dcterms:created>
  <dcterms:modified xsi:type="dcterms:W3CDTF">2024-02-07T06:34:00Z</dcterms:modified>
</cp:coreProperties>
</file>